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691455" cy="599503"/>
            <wp:effectExtent b="0" l="0" r="0" t="0"/>
            <wp:docPr descr="A picture containing graphical user interface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1455" cy="599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077"/>
        <w:rPr/>
      </w:pPr>
      <w:r w:rsidDel="00000000" w:rsidR="00000000" w:rsidRPr="00000000">
        <w:rPr>
          <w:rtl w:val="0"/>
        </w:rPr>
        <w:t xml:space="preserve">Проект – 3/18/21</w:t>
      </w:r>
    </w:p>
    <w:p w:rsidR="00000000" w:rsidDel="00000000" w:rsidP="00000000" w:rsidRDefault="00000000" w:rsidRPr="00000000" w14:paraId="00000005">
      <w:pPr>
        <w:spacing w:before="138" w:line="276" w:lineRule="auto"/>
        <w:ind w:left="521" w:right="47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Територіальний план на 2021-2025 роки Відділу з питань літніх людей, інвалідів та ветеранів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" w:line="276" w:lineRule="auto"/>
        <w:ind w:left="100" w:right="55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Відділ із питань літніх людей, інвалідів та ветеранів пропонує короткий виклад проекту цілей і завдань територіального плану Агентства з питань старіння на 2021-202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роки.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Старійшини з числа корінних американців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3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Обслуговування старійшин із числа корінних американців, що живуть в міських районах, шляхом підтримки агентств, які надають їм послуги.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Відділ із питань літніх людей, інвалідів та ветеранів розуміє першорядні потреби старійшин із числа корінних американців, які пов'язані з доглядом, благополуччям, сім'ями, племенами й племінними спільнотами, і в своїй роботі ставить ці потреби на перше місце.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Більше старійшин із числа корінних американців користуються програмами і послугами, які фінансує Відділ із питань літніх людей, інвалідів та ветеранів.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Трансгендерні і небінарні літні люди і старійшини «з двома душами»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34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Трансгендерні і небінарні літні люди і старійшини «з двома душами» мають широкі контакти з співчутливим співтовариством і користуються послугами і програмами, які спрямовані на підтримку їхнього благополуччя, незалежності і самовизначення в міру старіння.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Підвищення кількості трансгендерних і небінарних літніх людей і старійшин «з двома душами», які шукають і отримують доступ до послуг Відділу з питань літніх людей, інвалідів та ветеранів і мережі послуг з догляду за людьми похилого віку.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1" w:line="240" w:lineRule="auto"/>
        <w:ind w:left="722" w:right="0" w:hanging="26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Трансгендерні і небінарні літні люди і старійшини «з двома душами» керують суспільним процесом із метою надання доступу до послуг для літніх людей і людей з обмеженими можливостями.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0" w:right="1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Трансгендерні і небінарні літні люди і старійшини «з двома душами» визначають, розставляють пріоритети і дають рекомендації щодо їхніх потреб, пов'язаних з обслуговуванням на дому та громадськими послугами.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Інформація та допомога (I&amp;A), а також ресурси з проблем старіння та інвалідності (ADRC)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7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віку, люди з обмеженими можливостями та їхні опікуни знають і використовують ADRC як інструмент для доступу до інформації, ресурсів і послуг.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60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використання ADRC, з метою знизити ізоляцію та обмеження доступу, з якими стикаються люди похилого віку, які є фізично, культурно або лінгвістично ізольованими.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77" w:line="276" w:lineRule="auto"/>
        <w:ind w:left="820" w:right="14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віку, люди з обмеженими можливостями, їхні сім'ї та опікуни мають широкі можливості з використання ресурсів і послуг через мережу з розповсюдження інформації, рекомендацій і допомоги.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7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Партнерські організації та особи, що мають зв'язки з історично і системно маргіналізованими членами спільноти, знають і використовують ADRC та інформаційну мережу I&amp;A.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Послуги з харчування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53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літніх людей буде досить доступної їжі, яка є прийнятною в культурному відношенні і підтримує їхнє здоров'я.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13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Більш широке використання літніми людьми програм харчування, що отримають фінансування з федерального бюджету, таких як Програма додаткового харчування або SNAP.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2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Забезпечення доступу до недорогої або безкоштовної їжі в різних умовах для задоволення різноманітних потреб людей похилого віку.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3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Підтримка громадських зусиль із розширення доступу до продуктів харчування для людей похилого віку та людей з обмеженими можливостями, пріоритет буде відданий людям, які є історично і системно маргіналізованими.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14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 до продовольства і ресурсів харчування в першу чергу для людей похилого віку, які є історично і системно маргіналізованими.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Зміцнення здоров'я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42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 і люди з обмеженими можливостями мають тісні зв'язки зі своєю спільнотою з метою підтримки свого благополуччя, фізичного і психічного здоров'я.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507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доступності занять і заходів з укріплення здоров'я для літніх людей за допомогою розвитку партнерств і мереж.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96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 активно беруть участь у заходах зі зміцнення здоров'я, щоб боротися з хронічними захворюваннями, покращувати здоров'я і знижувати ізоляцію.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Більше людей похилого віку беруть участь у заходах, спрямованих на підтримку здоров'я і благополуччя.</w:t>
      </w:r>
    </w:p>
    <w:p w:rsidR="00000000" w:rsidDel="00000000" w:rsidP="00000000" w:rsidRDefault="00000000" w:rsidRPr="00000000" w14:paraId="00000028">
      <w:pPr>
        <w:tabs>
          <w:tab w:val="left" w:pos="1540"/>
        </w:tabs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Сімейні опікуни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76" w:lineRule="auto"/>
        <w:ind w:left="820" w:right="70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Просування послуг і ресурсів із сімейного догляду для сімейних і неформальних опікунів, пріоритет буде відданий послугам для історично і системно маргіналізованих спільнот.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40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рівня участі сімейних і неформальних опікунів, пріоритет буде відданий послугам опікунів з історично і системно маргіналізованих спільнот.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1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Сімейні опікуни отримують персоналізовані послуги, які враховують культурні особливості.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9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числа сімейних опікунів, які отримують послуги, що відповідають культурним особливостям і вимогам.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80" w:lineRule="auto"/>
        <w:ind w:firstLine="100"/>
        <w:rPr/>
      </w:pPr>
      <w:r w:rsidDel="00000000" w:rsidR="00000000" w:rsidRPr="00000000">
        <w:rPr>
          <w:rtl w:val="0"/>
        </w:rPr>
        <w:t xml:space="preserve">Права літніх людей та юридична допомога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1" w:line="276" w:lineRule="auto"/>
        <w:ind w:left="820" w:right="1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 отримують доступ до юридичних консультацій в рамках проекту «Право для літніх людей» з акцентом на розширений доступ для історично і системно маргіналізованих спільнот.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Юридичну допомогу щорічно отримують у середньому 900 літніх людей.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74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Підвищення спроможності надавати послуги історично і систематично маргіналізованим старійшинам завдяки проекту «Право для літніх людей».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літніх людей є ресурси на рівні спільноти для отримання підтримки з боку однолітків і самоадвокації.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159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Розробка інформаційної кампанії для просування наявних ресурсів самоадвокації та мереж однолітків.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ind w:firstLine="100"/>
        <w:rPr/>
      </w:pPr>
      <w:r w:rsidDel="00000000" w:rsidR="00000000" w:rsidRPr="00000000">
        <w:rPr>
          <w:rtl w:val="0"/>
        </w:rPr>
        <w:t xml:space="preserve">Координація транспорту та ресурси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42" w:line="240" w:lineRule="auto"/>
        <w:ind w:left="8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Люди похилого віку розуміють, які транспортні ресурси їм доступні.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41" w:line="240" w:lineRule="auto"/>
        <w:ind w:left="1540" w:right="4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Транспортні ресурси розподіляються серед літніх людей, які мають найбільшу потребу, пріоритет буде відданий історично і системно маргіналізованим членам спільноти.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40" w:lineRule="auto"/>
        <w:ind w:left="1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Координація транспортних ресурсів у рамках системи обслуговування літніх людей.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</w:tabs>
        <w:spacing w:after="0" w:before="0" w:line="276" w:lineRule="auto"/>
        <w:ind w:left="820" w:right="22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Транспортні ресурси враховують суспільні переваги і дотримуються протоколів із безпеки в зв'язку з COVID-19.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0"/>
        </w:tabs>
        <w:spacing w:after="0" w:before="0" w:line="276" w:lineRule="auto"/>
        <w:ind w:left="1540" w:right="261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Відділ із питань літніх людей, інвалідів та ветеранів розуміє і розглядає транспортні потреби і переваги літніх людей, пов'язані з безперебійним обслуговуванням і COVID-19.</w:t>
      </w:r>
    </w:p>
    <w:p w:rsidR="00000000" w:rsidDel="00000000" w:rsidP="00000000" w:rsidRDefault="00000000" w:rsidRPr="00000000" w14:paraId="0000003E">
      <w:pPr>
        <w:tabs>
          <w:tab w:val="left" w:pos="1540"/>
        </w:tabs>
        <w:spacing w:line="276" w:lineRule="auto"/>
        <w:ind w:right="60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before="8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00" w:top="1000" w:left="980" w:right="1020" w:header="0" w:footer="8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540" w:hanging="360"/>
      </w:pPr>
      <w:rPr/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•"/>
      <w:lvlJc w:val="left"/>
      <w:pPr>
        <w:ind w:left="2506" w:hanging="360"/>
      </w:pPr>
      <w:rPr/>
    </w:lvl>
    <w:lvl w:ilvl="3">
      <w:start w:val="1"/>
      <w:numFmt w:val="bullet"/>
      <w:lvlText w:val="•"/>
      <w:lvlJc w:val="left"/>
      <w:pPr>
        <w:ind w:left="3473" w:hanging="360"/>
      </w:pPr>
      <w:rPr/>
    </w:lvl>
    <w:lvl w:ilvl="4">
      <w:start w:val="1"/>
      <w:numFmt w:val="bullet"/>
      <w:lvlText w:val="•"/>
      <w:lvlJc w:val="left"/>
      <w:pPr>
        <w:ind w:left="4440" w:hanging="360"/>
      </w:pPr>
      <w:rPr/>
    </w:lvl>
    <w:lvl w:ilvl="5">
      <w:start w:val="1"/>
      <w:numFmt w:val="bullet"/>
      <w:lvlText w:val="•"/>
      <w:lvlJc w:val="left"/>
      <w:pPr>
        <w:ind w:left="5406" w:hanging="360"/>
      </w:pPr>
      <w:rPr/>
    </w:lvl>
    <w:lvl w:ilvl="6">
      <w:start w:val="1"/>
      <w:numFmt w:val="bullet"/>
      <w:lvlText w:val="•"/>
      <w:lvlJc w:val="left"/>
      <w:pPr>
        <w:ind w:left="6373" w:hanging="360"/>
      </w:pPr>
      <w:rPr/>
    </w:lvl>
    <w:lvl w:ilvl="7">
      <w:start w:val="1"/>
      <w:numFmt w:val="bullet"/>
      <w:lvlText w:val="•"/>
      <w:lvlJc w:val="left"/>
      <w:pPr>
        <w:ind w:left="7340" w:hanging="360"/>
      </w:pPr>
      <w:rPr/>
    </w:lvl>
    <w:lvl w:ilvl="8">
      <w:start w:val="1"/>
      <w:numFmt w:val="bullet"/>
      <w:lvlText w:val="•"/>
      <w:lvlJc w:val="left"/>
      <w:pPr>
        <w:ind w:left="830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4" w:lineRule="auto"/>
      <w:ind w:left="2077" w:right="2037"/>
      <w:jc w:val="center"/>
    </w:pPr>
    <w:rPr>
      <w:b w:val="1"/>
      <w:sz w:val="80"/>
      <w:szCs w:val="80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 w:val="1"/>
    <w:pPr>
      <w:spacing w:before="74"/>
      <w:ind w:left="2077" w:right="2037"/>
      <w:jc w:val="center"/>
    </w:pPr>
    <w:rPr>
      <w:b w:val="1"/>
      <w:bCs w:val="1"/>
      <w:sz w:val="80"/>
      <w:szCs w:val="80"/>
    </w:rPr>
  </w:style>
  <w:style w:type="paragraph" w:styleId="ListParagraph">
    <w:name w:val="List Paragraph"/>
    <w:basedOn w:val="Normal"/>
    <w:uiPriority w:val="1"/>
    <w:qFormat w:val="1"/>
    <w:pPr>
      <w:ind w:left="154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Edg4P1in9EEhj7lYrQBlkljrA==">AMUW2mXvIf2gD2J1TpBAzgY2knz6Hc1gkLQynliKD/UuGSZ9H/9ZmdSF4Z0XkrMdhognUIGuy8bAbQDCw0Mxky/DpjtF55vJCujsdbYwozB1Ng6ruS1q2Ho=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2021-03-18T23:43:00Z</dcterms:created>
</cp:coreProperties>
</file>